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Arial" w:cs="Arial" w:eastAsia="Arial" w:hAnsi="Arial"/>
        </w:rPr>
        <w:t xml:space="preserve">KI-Richtlinie der [Betrieb]</w:t>
      </w:r>
    </w:p>
    <w:p>
      <w:r>
        <w:rPr>
          <w:rFonts w:ascii="Arial" w:cs="Arial" w:eastAsia="Arial" w:hAnsi="Arial"/>
        </w:rPr>
        <w:t xml:space="preserve">Stand: [Datum]. Gilt für alle, die für [Betrieb] arbeiten, auch für Auszubildende, Aushilfen und [freie Mitarbeitende].</w:t>
      </w:r>
    </w:p>
    <w:p>
      <w:pPr>
        <w:pStyle w:val="Heading2"/>
      </w:pPr>
      <w:r>
        <w:rPr>
          <w:rFonts w:ascii="Arial" w:cs="Arial" w:eastAsia="Arial" w:hAnsi="Arial"/>
        </w:rPr>
        <w:t xml:space="preserve">1. Wozu diese Richtlinie</w:t>
      </w:r>
    </w:p>
    <w:p>
      <w:r>
        <w:rPr>
          <w:rFonts w:ascii="Arial" w:cs="Arial" w:eastAsia="Arial" w:hAnsi="Arial"/>
        </w:rPr>
        <w:t xml:space="preserve">KI-Werkzeuge können uns Arbeit abnehmen. Damit das sicher geht, legt diese Richtlinie fest, welche Werkzeuge wir nutzen, welche Daten nicht hineingehören und wie wir mit Ergebnissen umgehen.</w:t>
      </w:r>
    </w:p>
    <w:p>
      <w:pPr>
        <w:pStyle w:val="Heading2"/>
      </w:pPr>
      <w:r>
        <w:rPr>
          <w:rFonts w:ascii="Arial" w:cs="Arial" w:eastAsia="Arial" w:hAnsi="Arial"/>
        </w:rPr>
        <w:t xml:space="preserve">2. Erlaubte Werkzeuge</w:t>
      </w:r>
    </w:p>
    <w:p>
      <w:r>
        <w:rPr>
          <w:rFonts w:ascii="Arial" w:cs="Arial" w:eastAsia="Arial" w:hAnsi="Arial"/>
        </w:rPr>
        <w:t xml:space="preserve">Für die Arbeit nutzen wir nur diese KI-Werkzeuge, und nur über die Firmenkonten:</w:t>
      </w:r>
    </w:p>
    <w:p>
      <w:pPr>
        <w:pStyle w:val="ListParagraph"/>
        <w:numPr>
          <w:ilvl w:val="0"/>
          <w:numId w:val="1"/>
        </w:numPr>
        <w:spacing w:after="40"/>
      </w:pPr>
      <w:r>
        <w:rPr>
          <w:rFonts w:ascii="Arial" w:cs="Arial" w:eastAsia="Arial" w:hAnsi="Arial"/>
        </w:rPr>
        <w:t xml:space="preserve">[Werkzeug] für [Zweck, z. B. Entwürfe für Mails und Angebote]</w:t>
      </w:r>
    </w:p>
    <w:p>
      <w:pPr>
        <w:pStyle w:val="ListParagraph"/>
        <w:numPr>
          <w:ilvl w:val="0"/>
          <w:numId w:val="1"/>
        </w:numPr>
        <w:spacing w:after="40"/>
      </w:pPr>
      <w:r>
        <w:rPr>
          <w:rFonts w:ascii="Arial" w:cs="Arial" w:eastAsia="Arial" w:hAnsi="Arial"/>
        </w:rPr>
        <w:t xml:space="preserve">[Werkzeug] für [Zweck, z. B. Zusammenfassungen interner Unterlagen]</w:t>
      </w:r>
    </w:p>
    <w:p>
      <w:pPr>
        <w:spacing w:before="60" w:after="100"/>
      </w:pPr>
      <w:r>
        <w:rPr>
          <w:rFonts w:ascii="Arial" w:cs="Arial" w:eastAsia="Arial" w:hAnsi="Arial"/>
        </w:rPr>
        <w:t xml:space="preserve">Private Konten und andere Werkzeuge nutzen wir für die Arbeit nicht. Wer ein weiteres Werkzeug braucht, fragt vorher [Ansprechperson]. [Ansprechperson] sorgt dafür, dass in den Firmenkonten die Nutzung unserer Eingaben für das Training abgeschaltet ist, soweit das Werkzeug das zulässt.</w:t>
      </w:r>
    </w:p>
    <w:p>
      <w:pPr>
        <w:pStyle w:val="Heading2"/>
      </w:pPr>
      <w:r>
        <w:rPr>
          <w:rFonts w:ascii="Arial" w:cs="Arial" w:eastAsia="Arial" w:hAnsi="Arial"/>
        </w:rPr>
        <w:t xml:space="preserve">3. Was nicht in KI-Werkzeuge gehört</w:t>
      </w:r>
    </w:p>
    <w:p>
      <w:r>
        <w:rPr>
          <w:rFonts w:ascii="Arial" w:cs="Arial" w:eastAsia="Arial" w:hAnsi="Arial"/>
        </w:rPr>
        <w:t xml:space="preserve">Ohne Freigabe durch [Ansprechperson] geben wir nicht ein:</w:t>
      </w:r>
    </w:p>
    <w:p>
      <w:pPr>
        <w:pStyle w:val="ListParagraph"/>
        <w:numPr>
          <w:ilvl w:val="0"/>
          <w:numId w:val="1"/>
        </w:numPr>
        <w:spacing w:after="40"/>
      </w:pPr>
      <w:r>
        <w:rPr>
          <w:rFonts w:ascii="Arial" w:cs="Arial" w:eastAsia="Arial" w:hAnsi="Arial"/>
        </w:rPr>
        <w:t xml:space="preserve">personenbezogene Daten, also alles, was sich einer Person zuordnen lässt, etwa Namen, Adressen, Kundennummern, Gesundheitsdaten oder Bewerbungsunterlagen. Namen zu entfernen reicht oft nicht, weil sich Personen aus dem Zusammenhang erkennen lassen.</w:t>
      </w:r>
    </w:p>
    <w:p>
      <w:pPr>
        <w:pStyle w:val="ListParagraph"/>
        <w:numPr>
          <w:ilvl w:val="0"/>
          <w:numId w:val="1"/>
        </w:numPr>
        <w:spacing w:after="40"/>
      </w:pPr>
      <w:r>
        <w:rPr>
          <w:rFonts w:ascii="Arial" w:cs="Arial" w:eastAsia="Arial" w:hAnsi="Arial"/>
        </w:rPr>
        <w:t xml:space="preserve">Geschäftsgeheimnisse, etwa Preise, Kalkulationen, Verträge, Konstruktionsdaten oder interne Zahlen</w:t>
      </w:r>
    </w:p>
    <w:p>
      <w:pPr>
        <w:pStyle w:val="ListParagraph"/>
        <w:numPr>
          <w:ilvl w:val="0"/>
          <w:numId w:val="1"/>
        </w:numPr>
        <w:spacing w:after="40"/>
      </w:pPr>
      <w:r>
        <w:rPr>
          <w:rFonts w:ascii="Arial" w:cs="Arial" w:eastAsia="Arial" w:hAnsi="Arial"/>
        </w:rPr>
        <w:t xml:space="preserve">vertrauliche Unterlagen von Kunden und Partnern</w:t>
      </w:r>
    </w:p>
    <w:p>
      <w:pPr>
        <w:pStyle w:val="ListParagraph"/>
        <w:numPr>
          <w:ilvl w:val="0"/>
          <w:numId w:val="1"/>
        </w:numPr>
        <w:spacing w:after="40"/>
      </w:pPr>
      <w:r>
        <w:rPr>
          <w:rFonts w:ascii="Arial" w:cs="Arial" w:eastAsia="Arial" w:hAnsi="Arial"/>
        </w:rPr>
        <w:t xml:space="preserve">Zugangsdaten und Passwörter</w:t>
      </w:r>
    </w:p>
    <w:p>
      <w:pPr>
        <w:spacing w:before="60" w:after="100"/>
      </w:pPr>
      <w:r>
        <w:rPr>
          <w:rFonts w:ascii="Arial" w:cs="Arial" w:eastAsia="Arial" w:hAnsi="Arial"/>
        </w:rPr>
        <w:t xml:space="preserve">Freigegebene Fälle stehen in [Ablageort].</w:t>
      </w:r>
    </w:p>
    <w:p>
      <w:pPr>
        <w:pStyle w:val="Heading2"/>
      </w:pPr>
      <w:r>
        <w:rPr>
          <w:rFonts w:ascii="Arial" w:cs="Arial" w:eastAsia="Arial" w:hAnsi="Arial"/>
        </w:rPr>
        <w:t xml:space="preserve">4. Ergebnisse prüfen</w:t>
      </w:r>
    </w:p>
    <w:p>
      <w:r>
        <w:rPr>
          <w:rFonts w:ascii="Arial" w:cs="Arial" w:eastAsia="Arial" w:hAnsi="Arial"/>
        </w:rPr>
        <w:t xml:space="preserve">KI-Ergebnisse sind Entwürfe. KI kann Fakten, Zahlen und Quellen erfinden. Wer ein Ergebnis verwendet, prüft es vorher und bleibt für die Arbeit verantwortlich. Entscheidungen über Menschen, etwa über Bewerbungen, trifft ein Mensch. Was wir veröffentlichen, übernimmt keine fremden Texte, Bilder oder Marken, die wir nicht nutzen dürfen.</w:t>
      </w:r>
    </w:p>
    <w:p>
      <w:pPr>
        <w:pStyle w:val="Heading2"/>
      </w:pPr>
      <w:r>
        <w:rPr>
          <w:rFonts w:ascii="Arial" w:cs="Arial" w:eastAsia="Arial" w:hAnsi="Arial"/>
        </w:rPr>
        <w:t xml:space="preserve">5. Kennzeichnung</w:t>
      </w:r>
    </w:p>
    <w:p>
      <w:r>
        <w:rPr>
          <w:rFonts w:ascii="Arial" w:cs="Arial" w:eastAsia="Arial" w:hAnsi="Arial"/>
        </w:rPr>
        <w:t xml:space="preserve">Bilder, Videos und Tonaufnahmen, die mit KI erzeugt oder verändert wurden und echt wirken, kennzeichnen wir als KI-erzeugt. Texte, die wir veröffentlichen, prüft vorher eine verantwortliche Person. [Weitere Fälle, die Sie kennzeichnen wollen.]</w:t>
      </w:r>
    </w:p>
    <w:p>
      <w:pPr>
        <w:pStyle w:val="Heading2"/>
      </w:pPr>
      <w:r>
        <w:rPr>
          <w:rFonts w:ascii="Arial" w:cs="Arial" w:eastAsia="Arial" w:hAnsi="Arial"/>
        </w:rPr>
        <w:t xml:space="preserve">6. Fragen und Fehler</w:t>
      </w:r>
    </w:p>
    <w:p>
      <w:r>
        <w:rPr>
          <w:rFonts w:ascii="Arial" w:cs="Arial" w:eastAsia="Arial" w:hAnsi="Arial"/>
        </w:rPr>
        <w:t xml:space="preserve">Ansprechperson für alle Fragen zu KI ist [Name, Telefon, Mail]. Wer versehentlich Daten eingegeben hat, die nicht hineingehören, meldet das sofort. Eine schnelle Meldung hilft, die Folgen klein zu halten.</w:t>
      </w:r>
    </w:p>
    <w:p>
      <w:pPr>
        <w:pStyle w:val="Heading2"/>
      </w:pPr>
      <w:r>
        <w:rPr>
          <w:rFonts w:ascii="Arial" w:cs="Arial" w:eastAsia="Arial" w:hAnsi="Arial"/>
        </w:rPr>
        <w:t xml:space="preserve">7. Schulung</w:t>
      </w:r>
    </w:p>
    <w:p>
      <w:r>
        <w:rPr>
          <w:rFonts w:ascii="Arial" w:cs="Arial" w:eastAsia="Arial" w:hAnsi="Arial"/>
        </w:rPr>
        <w:t xml:space="preserve">Wer KI-Werkzeuge nutzt, bekommt vorher eine Einweisung und [einmal im Jahr] eine Auffrischung. Die Teilnahme halten wir fest.</w:t>
      </w:r>
    </w:p>
    <w:p>
      <w:pPr>
        <w:pStyle w:val="Heading2"/>
      </w:pPr>
      <w:r>
        <w:rPr>
          <w:rFonts w:ascii="Arial" w:cs="Arial" w:eastAsia="Arial" w:hAnsi="Arial"/>
        </w:rPr>
        <w:t xml:space="preserve">8. Betriebsrat [nur falls vorhanden]</w:t>
      </w:r>
    </w:p>
    <w:p>
      <w:r>
        <w:rPr>
          <w:rFonts w:ascii="Arial" w:cs="Arial" w:eastAsia="Arial" w:hAnsi="Arial"/>
        </w:rPr>
        <w:t xml:space="preserve">Diese Richtlinie ist mit dem Betriebsrat abgestimmt. [Verweis auf eine Betriebsvereinbarung, falls es eine gibt.]</w:t>
      </w:r>
    </w:p>
    <w:p>
      <w:pPr>
        <w:pStyle w:val="Heading2"/>
      </w:pPr>
      <w:r>
        <w:rPr>
          <w:rFonts w:ascii="Arial" w:cs="Arial" w:eastAsia="Arial" w:hAnsi="Arial"/>
        </w:rPr>
        <w:t xml:space="preserve">9. Überprüfung</w:t>
      </w:r>
    </w:p>
    <w:p>
      <w:r>
        <w:rPr>
          <w:rFonts w:ascii="Arial" w:cs="Arial" w:eastAsia="Arial" w:hAnsi="Arial"/>
        </w:rPr>
        <w:t xml:space="preserve">[Ansprechperson] prüft diese Richtlinie mindestens [einmal im Jahr] und immer, wenn ein neues Werkzeug dazukommt.</w:t>
      </w:r>
    </w:p>
    <w:p>
      <w:pPr>
        <w:pStyle w:val="Heading2"/>
      </w:pPr>
      <w:r>
        <w:rPr>
          <w:rFonts w:ascii="Arial" w:cs="Arial" w:eastAsia="Arial" w:hAnsi="Arial"/>
        </w:rPr>
        <w:t xml:space="preserve">Kenntnisnahme</w:t>
      </w:r>
    </w:p>
    <w:p>
      <w:r>
        <w:rPr>
          <w:rFonts w:ascii="Arial" w:cs="Arial" w:eastAsia="Arial" w:hAnsi="Arial"/>
        </w:rPr>
        <w:t xml:space="preserve">Ich habe die Richtlinie gelesen und halte mich daran.</w:t>
      </w:r>
    </w:p>
    <w:tbl>
      <w:tblPr>
        <w:tblW w:type="dxa" w:w="9636"/>
        <w:tblBorders>
          <w:top w:val="single" w:color="8C8C8C" w:sz="4"/>
          <w:left w:val="single" w:color="8C8C8C" w:sz="4"/>
          <w:bottom w:val="single" w:color="8C8C8C" w:sz="4"/>
          <w:right w:val="single" w:color="8C8C8C" w:sz="4"/>
          <w:insideH w:val="single" w:color="8C8C8C" w:sz="4"/>
          <w:insideV w:val="single" w:color="8C8C8C" w:sz="4"/>
        </w:tblBorders>
        <w:tblLayout w:type="fixed"/>
      </w:tblPr>
      <w:tblGrid>
        <w:gridCol w:w="3401"/>
        <w:gridCol w:w="2267"/>
        <w:gridCol w:w="3968"/>
      </w:tblGrid>
      <w:tr>
        <w:trPr>
          <w:tblHeader/>
        </w:trPr>
        <w:tc>
          <w:tcPr>
            <w:tcW w:type="dxa" w:w="3401"/>
            <w:shd w:fill="EDEDED" w:color="auto" w:val="clear"/>
            <w:tcMar>
              <w:top w:type="dxa" w:w="60"/>
              <w:left w:type="dxa" w:w="100"/>
              <w:bottom w:type="dxa" w:w="60"/>
              <w:right w:type="dxa" w:w="100"/>
            </w:tcMar>
            <w:vAlign w:val="center"/>
          </w:tcPr>
          <w:p>
            <w:pPr>
              <w:spacing w:after="0"/>
            </w:pPr>
            <w:r>
              <w:rPr>
                <w:rFonts w:ascii="Arial" w:cs="Arial" w:eastAsia="Arial" w:hAnsi="Arial"/>
                <w:b/>
                <w:bCs/>
                <w:sz w:val="18"/>
                <w:szCs w:val="18"/>
              </w:rPr>
              <w:t xml:space="preserve">Name</w:t>
            </w:r>
          </w:p>
        </w:tc>
        <w:tc>
          <w:tcPr>
            <w:tcW w:type="dxa" w:w="2267"/>
            <w:shd w:fill="EDEDED" w:color="auto" w:val="clear"/>
            <w:tcMar>
              <w:top w:type="dxa" w:w="60"/>
              <w:left w:type="dxa" w:w="100"/>
              <w:bottom w:type="dxa" w:w="60"/>
              <w:right w:type="dxa" w:w="100"/>
            </w:tcMar>
            <w:vAlign w:val="center"/>
          </w:tcPr>
          <w:p>
            <w:pPr>
              <w:spacing w:after="0"/>
            </w:pPr>
            <w:r>
              <w:rPr>
                <w:rFonts w:ascii="Arial" w:cs="Arial" w:eastAsia="Arial" w:hAnsi="Arial"/>
                <w:b/>
                <w:bCs/>
                <w:sz w:val="18"/>
                <w:szCs w:val="18"/>
              </w:rPr>
              <w:t xml:space="preserve">Datum</w:t>
            </w:r>
          </w:p>
        </w:tc>
        <w:tc>
          <w:tcPr>
            <w:tcW w:type="dxa" w:w="3968"/>
            <w:shd w:fill="EDEDED" w:color="auto" w:val="clear"/>
            <w:tcMar>
              <w:top w:type="dxa" w:w="60"/>
              <w:left w:type="dxa" w:w="100"/>
              <w:bottom w:type="dxa" w:w="60"/>
              <w:right w:type="dxa" w:w="100"/>
            </w:tcMar>
            <w:vAlign w:val="center"/>
          </w:tcPr>
          <w:p>
            <w:pPr>
              <w:spacing w:after="0"/>
            </w:pPr>
            <w:r>
              <w:rPr>
                <w:rFonts w:ascii="Arial" w:cs="Arial" w:eastAsia="Arial" w:hAnsi="Arial"/>
                <w:b/>
                <w:bCs/>
                <w:sz w:val="18"/>
                <w:szCs w:val="18"/>
              </w:rPr>
              <w:t xml:space="preserve">Unterschrift</w:t>
            </w:r>
          </w:p>
        </w:tc>
      </w:tr>
      <w:tr>
        <w:trPr>
          <w:cantSplit/>
          <w:trHeight w:val="566" w:hRule="atLeast"/>
        </w:trPr>
        <w:tc>
          <w:tcPr>
            <w:tcW w:type="dxa" w:w="3401"/>
            <w:tcMar>
              <w:top w:type="dxa" w:w="60"/>
              <w:left w:type="dxa" w:w="100"/>
              <w:bottom w:type="dxa" w:w="60"/>
              <w:right w:type="dxa" w:w="100"/>
            </w:tcMar>
            <w:vAlign w:val="center"/>
          </w:tcPr>
          <w:p>
            <w:pPr>
              <w:spacing w:after="0"/>
            </w:pPr>
            <w:r>
              <w:rPr>
                <w:rFonts w:ascii="Arial" w:cs="Arial" w:eastAsia="Arial" w:hAnsi="Arial"/>
                <w:b w:val="false"/>
                <w:bCs w:val="false"/>
                <w:sz w:val="20"/>
                <w:szCs w:val="20"/>
              </w:rPr>
              <w:t xml:space="preserve"/>
            </w:r>
          </w:p>
        </w:tc>
        <w:tc>
          <w:tcPr>
            <w:tcW w:type="dxa" w:w="2267"/>
            <w:tcMar>
              <w:top w:type="dxa" w:w="60"/>
              <w:left w:type="dxa" w:w="100"/>
              <w:bottom w:type="dxa" w:w="60"/>
              <w:right w:type="dxa" w:w="100"/>
            </w:tcMar>
            <w:vAlign w:val="center"/>
          </w:tcPr>
          <w:p>
            <w:pPr>
              <w:spacing w:after="0"/>
            </w:pPr>
            <w:r>
              <w:rPr>
                <w:rFonts w:ascii="Arial" w:cs="Arial" w:eastAsia="Arial" w:hAnsi="Arial"/>
                <w:b w:val="false"/>
                <w:bCs w:val="false"/>
                <w:sz w:val="20"/>
                <w:szCs w:val="20"/>
              </w:rPr>
              <w:t xml:space="preserve"/>
            </w:r>
          </w:p>
        </w:tc>
        <w:tc>
          <w:tcPr>
            <w:tcW w:type="dxa" w:w="3968"/>
            <w:tcMar>
              <w:top w:type="dxa" w:w="60"/>
              <w:left w:type="dxa" w:w="100"/>
              <w:bottom w:type="dxa" w:w="60"/>
              <w:right w:type="dxa" w:w="100"/>
            </w:tcMar>
            <w:vAlign w:val="center"/>
          </w:tcPr>
          <w:p>
            <w:pPr>
              <w:spacing w:after="0"/>
            </w:pPr>
            <w:r>
              <w:rPr>
                <w:rFonts w:ascii="Arial" w:cs="Arial" w:eastAsia="Arial" w:hAnsi="Arial"/>
                <w:b w:val="false"/>
                <w:bCs w:val="false"/>
                <w:sz w:val="20"/>
                <w:szCs w:val="20"/>
              </w:rPr>
              <w:t xml:space="preserve"/>
            </w:r>
          </w:p>
        </w:tc>
      </w:tr>
      <w:tr>
        <w:trPr>
          <w:cantSplit/>
          <w:trHeight w:val="566" w:hRule="atLeast"/>
        </w:trPr>
        <w:tc>
          <w:tcPr>
            <w:tcW w:type="dxa" w:w="3401"/>
            <w:tcMar>
              <w:top w:type="dxa" w:w="60"/>
              <w:left w:type="dxa" w:w="100"/>
              <w:bottom w:type="dxa" w:w="60"/>
              <w:right w:type="dxa" w:w="100"/>
            </w:tcMar>
            <w:vAlign w:val="center"/>
          </w:tcPr>
          <w:p>
            <w:pPr>
              <w:spacing w:after="0"/>
            </w:pPr>
            <w:r>
              <w:rPr>
                <w:rFonts w:ascii="Arial" w:cs="Arial" w:eastAsia="Arial" w:hAnsi="Arial"/>
                <w:b w:val="false"/>
                <w:bCs w:val="false"/>
                <w:sz w:val="20"/>
                <w:szCs w:val="20"/>
              </w:rPr>
              <w:t xml:space="preserve"/>
            </w:r>
          </w:p>
        </w:tc>
        <w:tc>
          <w:tcPr>
            <w:tcW w:type="dxa" w:w="2267"/>
            <w:tcMar>
              <w:top w:type="dxa" w:w="60"/>
              <w:left w:type="dxa" w:w="100"/>
              <w:bottom w:type="dxa" w:w="60"/>
              <w:right w:type="dxa" w:w="100"/>
            </w:tcMar>
            <w:vAlign w:val="center"/>
          </w:tcPr>
          <w:p>
            <w:pPr>
              <w:spacing w:after="0"/>
            </w:pPr>
            <w:r>
              <w:rPr>
                <w:rFonts w:ascii="Arial" w:cs="Arial" w:eastAsia="Arial" w:hAnsi="Arial"/>
                <w:b w:val="false"/>
                <w:bCs w:val="false"/>
                <w:sz w:val="20"/>
                <w:szCs w:val="20"/>
              </w:rPr>
              <w:t xml:space="preserve"/>
            </w:r>
          </w:p>
        </w:tc>
        <w:tc>
          <w:tcPr>
            <w:tcW w:type="dxa" w:w="3968"/>
            <w:tcMar>
              <w:top w:type="dxa" w:w="60"/>
              <w:left w:type="dxa" w:w="100"/>
              <w:bottom w:type="dxa" w:w="60"/>
              <w:right w:type="dxa" w:w="100"/>
            </w:tcMar>
            <w:vAlign w:val="center"/>
          </w:tcPr>
          <w:p>
            <w:pPr>
              <w:spacing w:after="0"/>
            </w:pPr>
            <w:r>
              <w:rPr>
                <w:rFonts w:ascii="Arial" w:cs="Arial" w:eastAsia="Arial" w:hAnsi="Arial"/>
                <w:b w:val="false"/>
                <w:bCs w:val="false"/>
                <w:sz w:val="20"/>
                <w:szCs w:val="20"/>
              </w:rPr>
              <w:t xml:space="preserve"/>
            </w:r>
          </w:p>
        </w:tc>
      </w:tr>
      <w:tr>
        <w:trPr>
          <w:cantSplit/>
          <w:trHeight w:val="566" w:hRule="atLeast"/>
        </w:trPr>
        <w:tc>
          <w:tcPr>
            <w:tcW w:type="dxa" w:w="3401"/>
            <w:tcMar>
              <w:top w:type="dxa" w:w="60"/>
              <w:left w:type="dxa" w:w="100"/>
              <w:bottom w:type="dxa" w:w="60"/>
              <w:right w:type="dxa" w:w="100"/>
            </w:tcMar>
            <w:vAlign w:val="center"/>
          </w:tcPr>
          <w:p>
            <w:pPr>
              <w:spacing w:after="0"/>
            </w:pPr>
            <w:r>
              <w:rPr>
                <w:rFonts w:ascii="Arial" w:cs="Arial" w:eastAsia="Arial" w:hAnsi="Arial"/>
                <w:b w:val="false"/>
                <w:bCs w:val="false"/>
                <w:sz w:val="20"/>
                <w:szCs w:val="20"/>
              </w:rPr>
              <w:t xml:space="preserve"/>
            </w:r>
          </w:p>
        </w:tc>
        <w:tc>
          <w:tcPr>
            <w:tcW w:type="dxa" w:w="2267"/>
            <w:tcMar>
              <w:top w:type="dxa" w:w="60"/>
              <w:left w:type="dxa" w:w="100"/>
              <w:bottom w:type="dxa" w:w="60"/>
              <w:right w:type="dxa" w:w="100"/>
            </w:tcMar>
            <w:vAlign w:val="center"/>
          </w:tcPr>
          <w:p>
            <w:pPr>
              <w:spacing w:after="0"/>
            </w:pPr>
            <w:r>
              <w:rPr>
                <w:rFonts w:ascii="Arial" w:cs="Arial" w:eastAsia="Arial" w:hAnsi="Arial"/>
                <w:b w:val="false"/>
                <w:bCs w:val="false"/>
                <w:sz w:val="20"/>
                <w:szCs w:val="20"/>
              </w:rPr>
              <w:t xml:space="preserve"/>
            </w:r>
          </w:p>
        </w:tc>
        <w:tc>
          <w:tcPr>
            <w:tcW w:type="dxa" w:w="3968"/>
            <w:tcMar>
              <w:top w:type="dxa" w:w="60"/>
              <w:left w:type="dxa" w:w="100"/>
              <w:bottom w:type="dxa" w:w="60"/>
              <w:right w:type="dxa" w:w="100"/>
            </w:tcMar>
            <w:vAlign w:val="center"/>
          </w:tcPr>
          <w:p>
            <w:pPr>
              <w:spacing w:after="0"/>
            </w:pPr>
            <w:r>
              <w:rPr>
                <w:rFonts w:ascii="Arial" w:cs="Arial" w:eastAsia="Arial" w:hAnsi="Arial"/>
                <w:b w:val="false"/>
                <w:bCs w:val="false"/>
                <w:sz w:val="20"/>
                <w:szCs w:val="20"/>
              </w:rPr>
              <w:t xml:space="preserve"/>
            </w:r>
          </w:p>
        </w:tc>
      </w:tr>
    </w:tbl>
    <w:p>
      <w:pPr>
        <w:spacing w:after="0"/>
      </w:pPr>
    </w:p>
    <w:p>
      <w:pPr>
        <w:spacing w:after="80"/>
      </w:pPr>
      <w:r>
        <w:rPr>
          <w:rFonts w:ascii="Arial" w:cs="Arial" w:eastAsia="Arial" w:hAnsi="Arial"/>
          <w:color w:val="595959"/>
          <w:sz w:val="18"/>
          <w:szCs w:val="18"/>
        </w:rPr>
        <w:t xml:space="preserve">Muster von Net-Evolution, Stand 14.10.2026. Ein Vorschlag, kein geprüfter Rechtstext. Bitte an Ihren Betrieb anpassen und von Ihrem Datenschutzbeauftragten oder Anwalt prüfen lassen.</w:t>
      </w:r>
    </w:p>
    <w:sectPr>
      <w:footerReference w:type="default" r:id="rId6"/>
      <w:pgSz w:w="11905" w:h="16837" w:orient="portrait"/>
      <w:pgMar w:top="1020" w:right="1133" w:bottom="1020" w:left="1133" w:header="708" w:footer="51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Arial" w:cs="Arial" w:eastAsia="Arial" w:hAnsi="Arial"/>
        <w:color w:val="595959"/>
        <w:sz w:val="15"/>
        <w:szCs w:val="15"/>
      </w:rPr>
      <w:t xml:space="preserve">Vorlage von Net-Evolution, net-evolution.de. Keine Rechtsberatung. Stand 14.10.2026.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0"/>
        <w:szCs w:val="20"/>
        <w:lang w:val="de-DE"/>
      </w:rPr>
    </w:rPrDefault>
    <w:pPrDefault>
      <w:pPr>
        <w:spacing w:after="100" w:line="276"/>
      </w:pPr>
    </w:pPrDefault>
  </w:docDefaults>
  <w:style w:type="paragraph" w:styleId="Title">
    <w:name w:val="Title"/>
    <w:basedOn w:val="Normal"/>
    <w:next w:val="Normal"/>
    <w:qFormat/>
    <w:pPr>
      <w:keepNext/>
      <w:spacing w:before="0" w:after="120"/>
    </w:pPr>
    <w:rPr>
      <w:rFonts w:ascii="Arial" w:cs="Arial" w:eastAsia="Arial" w:hAnsi="Arial"/>
      <w:b/>
      <w:bCs/>
      <w:i w:val="false"/>
      <w:iCs w:val="false"/>
      <w:color w:val="000000"/>
      <w:sz w:val="32"/>
      <w:szCs w:val="32"/>
    </w:rPr>
  </w:style>
  <w:style w:type="paragraph" w:styleId="Heading1">
    <w:name w:val="Heading 1"/>
    <w:basedOn w:val="Normal"/>
    <w:next w:val="Normal"/>
    <w:qFormat/>
    <w:pPr>
      <w:keepNext/>
      <w:spacing w:before="280" w:after="80"/>
    </w:pPr>
    <w:rPr>
      <w:rFonts w:ascii="Arial" w:cs="Arial" w:eastAsia="Arial" w:hAnsi="Arial"/>
      <w:b/>
      <w:bCs/>
      <w:i w:val="false"/>
      <w:iCs w:val="false"/>
      <w:color w:val="000000"/>
      <w:sz w:val="24"/>
      <w:szCs w:val="24"/>
    </w:rPr>
  </w:style>
  <w:style w:type="paragraph" w:styleId="Heading2">
    <w:name w:val="Heading 2"/>
    <w:basedOn w:val="Normal"/>
    <w:next w:val="Normal"/>
    <w:qFormat/>
    <w:pPr>
      <w:keepNext/>
      <w:spacing w:before="160" w:after="40"/>
    </w:pPr>
    <w:rPr>
      <w:rFonts w:ascii="Arial" w:cs="Arial" w:eastAsia="Arial" w:hAnsi="Arial"/>
      <w:b/>
      <w:bCs/>
      <w:i w:val="false"/>
      <w:iCs w:val="false"/>
      <w:color w:val="000000"/>
      <w:sz w:val="20"/>
      <w:szCs w:val="20"/>
    </w:rPr>
  </w:style>
  <w:style w:type="paragraph" w:styleId="Heading3">
    <w:name w:val="Heading 3"/>
    <w:basedOn w:val="Normal"/>
    <w:next w:val="Normal"/>
    <w:qFormat/>
    <w:pPr>
      <w:keepNext/>
      <w:spacing w:before="120" w:after="40"/>
    </w:pPr>
    <w:rPr>
      <w:rFonts w:ascii="Arial" w:cs="Arial" w:eastAsia="Arial" w:hAnsi="Arial"/>
      <w:b/>
      <w:bCs/>
      <w:i w:val="false"/>
      <w:iCs w:val="false"/>
      <w:color w:val="000000"/>
      <w:sz w:val="20"/>
      <w:szCs w:val="20"/>
    </w:rPr>
  </w:style>
  <w:style w:type="paragraph" w:styleId="Heading4">
    <w:name w:val="Heading 4"/>
    <w:basedOn w:val="Normal"/>
    <w:next w:val="Normal"/>
    <w:qFormat/>
    <w:pPr>
      <w:keepNext/>
      <w:spacing w:before="120" w:after="40"/>
    </w:pPr>
    <w:rPr>
      <w:rFonts w:ascii="Arial" w:cs="Arial" w:eastAsia="Arial" w:hAnsi="Arial"/>
      <w:b/>
      <w:bCs/>
      <w:i w:val="false"/>
      <w:iCs w:val="false"/>
      <w:color w:val="000000"/>
      <w:sz w:val="20"/>
      <w:szCs w:val="20"/>
    </w:rPr>
  </w:style>
  <w:style w:type="paragraph" w:styleId="Heading5">
    <w:name w:val="Heading 5"/>
    <w:basedOn w:val="Normal"/>
    <w:next w:val="Normal"/>
    <w:qFormat/>
    <w:pPr>
      <w:keepNext/>
      <w:spacing w:before="120" w:after="40"/>
    </w:pPr>
    <w:rPr>
      <w:rFonts w:ascii="Arial" w:cs="Arial" w:eastAsia="Arial" w:hAnsi="Arial"/>
      <w:b/>
      <w:bCs/>
      <w:i w:val="false"/>
      <w:iCs w:val="false"/>
      <w:color w:val="000000"/>
      <w:sz w:val="20"/>
      <w:szCs w:val="20"/>
    </w:rPr>
  </w:style>
  <w:style w:type="paragraph" w:styleId="Heading6">
    <w:name w:val="Heading 6"/>
    <w:basedOn w:val="Normal"/>
    <w:next w:val="Normal"/>
    <w:qFormat/>
    <w:pPr>
      <w:keepNext/>
      <w:spacing w:before="120" w:after="40"/>
    </w:pPr>
    <w:rPr>
      <w:rFonts w:ascii="Arial" w:cs="Arial" w:eastAsia="Arial" w:hAnsi="Arial"/>
      <w:b/>
      <w:bCs/>
      <w:i w:val="false"/>
      <w:iCs w:val="false"/>
      <w:color w:val="000000"/>
      <w:sz w:val="20"/>
      <w:szCs w:val="2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00000"/>
      <w:u w:val="single" w:color="000000"/>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KI-Richtlinie (Muster)</dc:title>
  <dc:subject>Muster einer KI-Nutzungsrichtlinie für kleine und mittlere Firmen</dc:subject>
  <dc:creator>Net-Evolution</dc:creator>
  <cp:keywords>KI-Richtlinie, Muster, Nutzungsregeln, KI-Verordnung</cp:keywords>
  <dc:description>Vorlage von Net-Evolution, net-evolution.de. Keine Rechtsberatung. Stand 14.10.2026.</dc:description>
  <cp:lastModifiedBy>Net-Evolution</cp:lastModifiedBy>
  <cp:revision>1</cp:revision>
  <dcterms:created xsi:type="dcterms:W3CDTF">2026-10-14T17:03:34.322Z</dcterms:created>
  <dcterms:modified xsi:type="dcterms:W3CDTF">2026-10-14T17:03:34.322Z</dcterms:modified>
</cp:coreProperties>
</file>

<file path=docProps/custom.xml><?xml version="1.0" encoding="utf-8"?>
<Properties xmlns="http://schemas.openxmlformats.org/officeDocument/2006/custom-properties" xmlns:vt="http://schemas.openxmlformats.org/officeDocument/2006/docPropsVTypes"/>
</file>